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488" name="ks3.jpg" descr="id:2147508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邮票中的数学问题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91" name="ztsj.jpg" descr="id:214750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92" name="jxmb.jpg" descr="id:2147508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使学生进一步掌握邮票的作用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理解和掌握确定邮资的方法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并能正确计算信函邮资。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通过探究活动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综合运用组合知识解决问题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培养探究推理能力和合作意识。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增强数学的意识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感受数学在生活中应用的价值。</w:t>
      </w:r>
    </w:p>
    <w:p w:rsidR="008652C2" w:rsidRPr="00A2173C" w:rsidRDefault="008652C2" w:rsidP="008652C2">
      <w:pPr>
        <w:spacing w:line="240" w:lineRule="auto"/>
        <w:rPr>
          <w:sz w:val="22"/>
        </w:rPr>
      </w:pP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493" name="jxznd.jpg" descr="id:2147508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理解和掌握确定邮资的方法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并能正确计算信函邮资。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能正确计算信函邮资。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94" name="kqzb.jpg" descr="id:2147508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课前收集与邮票相关的知识。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95" name="jxgc.jpg" descr="id:214750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96" name="xkdr1.jpg" descr="id:214750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497" name="方法一.jpg" descr="id:214750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3787887" cy="1362075"/>
            <wp:effectExtent l="19050" t="0" r="3063" b="0"/>
            <wp:docPr id="1498" name="sy149.jpg" descr="id:214750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2361" cy="136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你寄过信吗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见过上面这些邮票吗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你知道它们的作用吗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小组探究合作学习邮票。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汇报学习成果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第一排是普通邮票。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普通邮票由于面值种类齐全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可适用于各种邮政业务。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拓展延伸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你还见过哪些邮票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你知道它们各有什么作用吗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根据调查得到的资料进行回答。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今天老师就和大家一起了解一下邮票中的数学知识。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499" name="设计意图.jpg" descr="id:2147508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谈话导入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带领学生认识、了解邮票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使学生带着浓厚的兴趣参与到邮票的学习中。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500" name="方法二.jpg" descr="id:214750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我们的通讯工具除了手机、电脑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还有什么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还可以用信件通讯。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你们知道信件寄送怎样计算邮费吗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用邮票计算。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展示你收集的邮票的样式好吗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学生展示课前收集的邮票图案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今天就和老师一起了解一下邮资知识。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1501" name="设计意图.jpg" descr="id:214750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问题导入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学生按照老师预设的问题回答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帮助学生了解通讯方式以后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带着问题走进本节课相关知识的学习。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502" name="方法三.jpg" descr="id:214750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今天我们学习邮票中的数学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去邮票中学习解决数学问题的方法。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书宋_GBK" w:hAnsi="方正书宋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503" name="设计意图.jpg" descr="id:2147508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简明扼要地将本节课要学习的知识渗透给学生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使知识在学生头脑中留下清晰的印象。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4" name="xzgj1.jpg" descr="id:2147508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一、与邮政相关的费用。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课前我们调查了与邮政相关的费用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我们来完成这个调查内容。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学生汇报课前调查成果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教师总结</w:t>
      </w:r>
      <w:r w:rsidRPr="00A2173C">
        <w:rPr>
          <w:rFonts w:ascii="方正书宋_GBK" w:hAnsi="方正书宋_GBK"/>
          <w:sz w:val="22"/>
        </w:rPr>
        <w:t>:</w:t>
      </w:r>
    </w:p>
    <w:tbl>
      <w:tblPr>
        <w:tblW w:w="377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56"/>
        <w:gridCol w:w="2567"/>
        <w:gridCol w:w="1656"/>
        <w:gridCol w:w="1194"/>
      </w:tblGrid>
      <w:tr w:rsidR="008652C2" w:rsidRPr="00A2173C" w:rsidTr="00DD49DC">
        <w:trPr>
          <w:trHeight w:val="116"/>
          <w:jc w:val="center"/>
        </w:trPr>
        <w:tc>
          <w:tcPr>
            <w:tcW w:w="856" w:type="dxa"/>
            <w:vMerge w:val="restart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业务</w:t>
            </w:r>
          </w:p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种类</w:t>
            </w:r>
          </w:p>
        </w:tc>
        <w:tc>
          <w:tcPr>
            <w:tcW w:w="2567" w:type="dxa"/>
            <w:vMerge w:val="restart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计费单位</w:t>
            </w:r>
          </w:p>
        </w:tc>
        <w:tc>
          <w:tcPr>
            <w:tcW w:w="2850" w:type="dxa"/>
            <w:gridSpan w:val="2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资费标准</w:t>
            </w:r>
            <w:r w:rsidRPr="00A2173C">
              <w:rPr>
                <w:i/>
                <w:sz w:val="22"/>
              </w:rPr>
              <w:t>/</w:t>
            </w:r>
            <w:r w:rsidRPr="00A2173C">
              <w:rPr>
                <w:rFonts w:hint="eastAsia"/>
                <w:sz w:val="22"/>
              </w:rPr>
              <w:t>元</w:t>
            </w:r>
          </w:p>
        </w:tc>
      </w:tr>
      <w:tr w:rsidR="008652C2" w:rsidRPr="00A2173C" w:rsidTr="00DD49DC">
        <w:trPr>
          <w:trHeight w:val="46"/>
          <w:jc w:val="center"/>
        </w:trPr>
        <w:tc>
          <w:tcPr>
            <w:tcW w:w="856" w:type="dxa"/>
            <w:vMerge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2567" w:type="dxa"/>
            <w:vMerge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本埠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bù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资费</w:t>
            </w:r>
          </w:p>
        </w:tc>
        <w:tc>
          <w:tcPr>
            <w:tcW w:w="1194" w:type="dxa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外埠资费</w:t>
            </w:r>
          </w:p>
        </w:tc>
      </w:tr>
      <w:tr w:rsidR="008652C2" w:rsidRPr="00A2173C" w:rsidTr="00DD49DC">
        <w:trPr>
          <w:trHeight w:val="1104"/>
          <w:jc w:val="center"/>
        </w:trPr>
        <w:tc>
          <w:tcPr>
            <w:tcW w:w="856" w:type="dxa"/>
            <w:vMerge w:val="restart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信函</w:t>
            </w:r>
          </w:p>
        </w:tc>
        <w:tc>
          <w:tcPr>
            <w:tcW w:w="2567" w:type="dxa"/>
            <w:tcMar>
              <w:left w:w="105" w:type="dxa"/>
              <w:right w:w="105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首重</w:t>
            </w:r>
            <w:r w:rsidRPr="00A2173C">
              <w:rPr>
                <w:sz w:val="22"/>
              </w:rPr>
              <w:t>100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内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每重</w:t>
            </w:r>
            <w:r w:rsidRPr="00A2173C">
              <w:rPr>
                <w:sz w:val="22"/>
              </w:rPr>
              <w:t>20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不足</w:t>
            </w:r>
            <w:r w:rsidRPr="00A2173C">
              <w:rPr>
                <w:sz w:val="22"/>
              </w:rPr>
              <w:t>20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按</w:t>
            </w:r>
            <w:r w:rsidRPr="00A2173C">
              <w:rPr>
                <w:sz w:val="22"/>
              </w:rPr>
              <w:t>20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计算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80</w:t>
            </w:r>
          </w:p>
        </w:tc>
        <w:tc>
          <w:tcPr>
            <w:tcW w:w="1194" w:type="dxa"/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20</w:t>
            </w:r>
          </w:p>
        </w:tc>
      </w:tr>
      <w:tr w:rsidR="008652C2" w:rsidRPr="00A2173C" w:rsidTr="00DD49DC">
        <w:trPr>
          <w:trHeight w:val="46"/>
          <w:jc w:val="center"/>
        </w:trPr>
        <w:tc>
          <w:tcPr>
            <w:tcW w:w="856" w:type="dxa"/>
            <w:vMerge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2567" w:type="dxa"/>
            <w:tcMar>
              <w:left w:w="105" w:type="dxa"/>
              <w:right w:w="105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续重</w:t>
            </w:r>
            <w:r w:rsidRPr="00A2173C">
              <w:rPr>
                <w:sz w:val="22"/>
              </w:rPr>
              <w:t>101</w:t>
            </w:r>
            <w:r w:rsidRPr="00A2173C">
              <w:rPr>
                <w:i/>
                <w:sz w:val="22"/>
              </w:rPr>
              <w:t>~</w:t>
            </w:r>
            <w:r w:rsidRPr="00A2173C">
              <w:rPr>
                <w:sz w:val="22"/>
              </w:rPr>
              <w:t>2000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每重</w:t>
            </w:r>
            <w:r w:rsidRPr="00A2173C">
              <w:rPr>
                <w:sz w:val="22"/>
              </w:rPr>
              <w:t>100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不足</w:t>
            </w:r>
            <w:r w:rsidRPr="00A2173C">
              <w:rPr>
                <w:sz w:val="22"/>
              </w:rPr>
              <w:t>100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按</w:t>
            </w:r>
            <w:r w:rsidRPr="00A2173C">
              <w:rPr>
                <w:sz w:val="22"/>
              </w:rPr>
              <w:t>100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g</w:t>
            </w:r>
            <w:r w:rsidRPr="00A2173C">
              <w:rPr>
                <w:rFonts w:hint="eastAsia"/>
                <w:sz w:val="22"/>
              </w:rPr>
              <w:t>计算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20</w:t>
            </w:r>
          </w:p>
        </w:tc>
        <w:tc>
          <w:tcPr>
            <w:tcW w:w="1194" w:type="dxa"/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00</w:t>
            </w:r>
          </w:p>
        </w:tc>
      </w:tr>
    </w:tbl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共同进行知识整理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本埠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指本地。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外埠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指外地。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首重是以多少克为分界点进行不同收费的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以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信函寄往本地和外地在费用上有什么不同吗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首重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内的信函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若寄往本地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每重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收取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不足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按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计算</w:t>
      </w:r>
      <w:r w:rsidRPr="00A2173C">
        <w:rPr>
          <w:rFonts w:ascii="方正书宋_GBK" w:hAnsi="方正书宋_GBK"/>
          <w:sz w:val="22"/>
        </w:rPr>
        <w:t>);</w:t>
      </w:r>
      <w:r w:rsidRPr="00A2173C">
        <w:rPr>
          <w:rFonts w:hint="eastAsia"/>
          <w:sz w:val="22"/>
        </w:rPr>
        <w:t>若寄往外地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每重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则收取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不足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按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计算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续重</w:t>
      </w:r>
      <w:r w:rsidRPr="00A2173C">
        <w:rPr>
          <w:sz w:val="22"/>
        </w:rPr>
        <w:t>101</w:t>
      </w:r>
      <w:r w:rsidRPr="00A2173C">
        <w:rPr>
          <w:i/>
          <w:sz w:val="22"/>
        </w:rPr>
        <w:t>~</w:t>
      </w:r>
      <w:r w:rsidRPr="00A2173C">
        <w:rPr>
          <w:sz w:val="22"/>
        </w:rPr>
        <w:t>2000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的信函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若寄往本地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每重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收取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不足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按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计算</w:t>
      </w:r>
      <w:r w:rsidRPr="00A2173C">
        <w:rPr>
          <w:rFonts w:ascii="方正书宋_GBK" w:hAnsi="方正书宋_GBK"/>
          <w:sz w:val="22"/>
        </w:rPr>
        <w:t>);</w:t>
      </w:r>
      <w:r w:rsidRPr="00A2173C">
        <w:rPr>
          <w:rFonts w:hint="eastAsia"/>
          <w:sz w:val="22"/>
        </w:rPr>
        <w:t>若寄往外地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每重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收取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不足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按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计算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652C2" w:rsidRPr="00A2173C" w:rsidRDefault="008652C2" w:rsidP="008652C2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二、按照规定确定邮资。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我们来根据刚才学过的知识解决一些邮寄中的实际问题。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733675" cy="1485952"/>
            <wp:effectExtent l="19050" t="0" r="9525" b="0"/>
            <wp:docPr id="1505" name="图46.jpg" descr="id:214750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38366" cy="148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小组合作探究学习。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汇报学习成果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师生共同分析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资费标准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寄往外地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资费标准按照外埠资费标准计算。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邮资计算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计算出</w:t>
      </w:r>
      <w:r w:rsidRPr="00A2173C">
        <w:rPr>
          <w:sz w:val="22"/>
        </w:rPr>
        <w:t>45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中含有几个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进一法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再用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乘</w:t>
      </w:r>
      <w:r w:rsidRPr="00A2173C">
        <w:rPr>
          <w:sz w:val="22"/>
        </w:rPr>
        <w:t>45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中含有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的个数。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邮票选择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学生通过各种面值的邮票自由组合邮资。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解答过程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45÷20=2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个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……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g</w:t>
      </w:r>
      <w:r w:rsidRPr="00A2173C">
        <w:rPr>
          <w:rFonts w:ascii="方正书宋_GBK" w:hAnsi="方正书宋_GBK"/>
          <w:sz w:val="22"/>
        </w:rPr>
        <w:t>),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2+1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60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652C2" w:rsidRPr="00A2173C" w:rsidRDefault="008652C2" w:rsidP="008652C2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三、探究合理的邮资支付方式。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1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我们来看看如何确定合理的邮资支付方式。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如果邮寄不超过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的信函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最多只能贴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枚邮票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只用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分和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元的邮票能满足需要吗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如果不能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请你再设计一枚邮票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看看多少面值的邮票能满足需要。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引导学生分析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先确定不超过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的信函所需支付的各种资费情况。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我们来看有哪些可能的资费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我们一起来</w:t>
      </w:r>
    </w:p>
    <w:p w:rsidR="008652C2" w:rsidRDefault="008652C2" w:rsidP="008652C2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A2173C">
        <w:rPr>
          <w:rFonts w:hint="eastAsia"/>
          <w:sz w:val="22"/>
        </w:rPr>
        <w:t>完成下表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905250" cy="1494979"/>
            <wp:effectExtent l="19050" t="0" r="0" b="0"/>
            <wp:docPr id="133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94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2C2" w:rsidRDefault="008652C2" w:rsidP="008652C2">
      <w:pPr>
        <w:spacing w:line="240" w:lineRule="auto"/>
        <w:ind w:firstLine="435"/>
        <w:rPr>
          <w:rFonts w:ascii="方正书宋_GBK" w:hAnsi="方正书宋_GBK" w:hint="eastAsia"/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学生小组合作完成表格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并汇报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="435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905250" cy="1478687"/>
            <wp:effectExtent l="19050" t="0" r="0" b="0"/>
            <wp:docPr id="13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78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引导学生分析</w:t>
      </w:r>
      <w:r w:rsidRPr="00A2173C">
        <w:rPr>
          <w:rFonts w:ascii="方正书宋_GBK" w:hAnsi="方正书宋_GBK"/>
          <w:sz w:val="22"/>
        </w:rPr>
        <w:t>: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能仅用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分和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元邮票支付的邮费有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>元。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根据最高的资费是</w:t>
      </w:r>
      <w:r w:rsidRPr="00A2173C">
        <w:rPr>
          <w:sz w:val="22"/>
        </w:rPr>
        <w:t>6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可知用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枚邮票支付时面值最大的邮票其对应面值应不小于</w:t>
      </w:r>
      <w:r w:rsidRPr="00A2173C">
        <w:rPr>
          <w:sz w:val="22"/>
        </w:rPr>
        <w:t>6÷3=2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所以增加的邮票面值可以为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40</w:t>
      </w:r>
      <w:r w:rsidRPr="00A2173C">
        <w:rPr>
          <w:rFonts w:hint="eastAsia"/>
          <w:sz w:val="22"/>
        </w:rPr>
        <w:t>元或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布置任务。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如果想最多只用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种面值的邮票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就能支付所有不超过</w:t>
      </w:r>
      <w:r w:rsidRPr="00A2173C">
        <w:rPr>
          <w:sz w:val="22"/>
        </w:rPr>
        <w:t>400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g</w:t>
      </w:r>
      <w:r w:rsidRPr="00A2173C">
        <w:rPr>
          <w:rFonts w:hint="eastAsia"/>
          <w:sz w:val="22"/>
        </w:rPr>
        <w:t>的信函的资费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除了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分和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元两种面值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你认为还需要增加什么面值的邮票</w:t>
      </w:r>
      <w:r w:rsidRPr="00A2173C">
        <w:rPr>
          <w:rFonts w:ascii="方正书宋_GBK" w:hAnsi="方正书宋_GBK"/>
          <w:sz w:val="22"/>
        </w:rPr>
        <w:t>?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引导学生先确定各种资费情况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再确定哪些资费可以直接用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分和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元的邮票支付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哪些不能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最后设计邮票的面值。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最后得出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可以增加面值为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元的邮票。</w:t>
      </w:r>
    </w:p>
    <w:p w:rsidR="008652C2" w:rsidRPr="00A2173C" w:rsidRDefault="008652C2" w:rsidP="008652C2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506" name="ktxj0.jpg" descr="id:2147508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这节课我们复习了邮票的相关知识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懂得了支付邮资时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要根据具体情况设计邮票的使用方案。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07" name="bssj.jpg" descr="id:2147508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8652C2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邮票中的数学问题</w:t>
            </w:r>
          </w:p>
          <w:p w:rsidR="008652C2" w:rsidRPr="00A2173C" w:rsidRDefault="008652C2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普通邮票由于面值种类齐全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可适用于各种邮政业务。</w:t>
            </w:r>
          </w:p>
          <w:p w:rsidR="008652C2" w:rsidRPr="00A2173C" w:rsidRDefault="008652C2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80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60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60</w:t>
            </w:r>
            <w:r w:rsidRPr="00A2173C">
              <w:rPr>
                <w:rFonts w:hint="eastAsia"/>
                <w:sz w:val="22"/>
              </w:rPr>
              <w:t>元。</w:t>
            </w:r>
          </w:p>
          <w:p w:rsidR="008652C2" w:rsidRPr="00A2173C" w:rsidRDefault="008652C2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所以增加的邮票面值可以为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00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40</w:t>
            </w:r>
            <w:r w:rsidRPr="00A2173C">
              <w:rPr>
                <w:rFonts w:hint="eastAsia"/>
                <w:sz w:val="22"/>
              </w:rPr>
              <w:t>元或</w:t>
            </w: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00</w:t>
            </w:r>
            <w:r w:rsidRPr="00A2173C">
              <w:rPr>
                <w:rFonts w:hint="eastAsia"/>
                <w:sz w:val="22"/>
              </w:rPr>
              <w:t>元。</w:t>
            </w:r>
          </w:p>
        </w:tc>
      </w:tr>
    </w:tbl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11" name="jxfs.jpg" descr="id:2147508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12" name="cgzc.jpg" descr="id:2147508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在上课之前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布置学生收集了邮票的相关知识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这样学生在课堂上呈现出自己收集的信息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既使学习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内容得到了丰富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也极大激发了学生的学习积极性。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通过与实际生活的联系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让学生感受到了数学在生活中是无处不在的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知道数学可以解决生活中的问题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培养对数学学习的兴趣。</w:t>
      </w:r>
    </w:p>
    <w:p w:rsidR="008652C2" w:rsidRPr="00A2173C" w:rsidRDefault="008652C2" w:rsidP="008652C2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13" name="bzzc.jpg" descr="id:2147508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学生在探究合理的资费支付方式时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思路过于相同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没能放开去探索更多更好的解决方案。</w:t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由于当今社会通讯技术的发达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学生不再觉得通信的必要性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所以在学习中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没有足够的重视。</w:t>
      </w:r>
    </w:p>
    <w:p w:rsidR="008652C2" w:rsidRPr="00A2173C" w:rsidRDefault="008652C2" w:rsidP="008652C2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14" name="zjsj.jpg" descr="id:2147508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C2" w:rsidRPr="00A2173C" w:rsidRDefault="008652C2" w:rsidP="008652C2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要让学生回顾信件的历史作用和当今的优势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增强学生对知识学习的重视程度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利用好多媒体课件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加大演示力度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真正激发学生的兴趣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提高学习效率。</w:t>
      </w:r>
    </w:p>
    <w:p w:rsidR="00BC36B7" w:rsidRPr="008652C2" w:rsidRDefault="00BC36B7"/>
    <w:sectPr w:rsidR="00BC36B7" w:rsidRPr="008652C2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2C2"/>
    <w:rsid w:val="008652C2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2C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2C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52C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2021-11-30T05:08:00Z</dcterms:created>
  <dcterms:modified xsi:type="dcterms:W3CDTF">2021-11-30T05:08:00Z</dcterms:modified>
</cp:coreProperties>
</file>